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DB" w:rsidRDefault="00AE62DB">
      <w:pPr>
        <w:pStyle w:val="newncpi0"/>
        <w:jc w:val="center"/>
      </w:pPr>
      <w:r>
        <w:rPr>
          <w:rStyle w:val="name"/>
        </w:rPr>
        <w:t>ЗАКОН РЕСПУБЛИКИ БЕЛАРУСЬ</w:t>
      </w:r>
    </w:p>
    <w:p w:rsidR="00AE62DB" w:rsidRDefault="00AE62DB">
      <w:pPr>
        <w:pStyle w:val="newncpi"/>
        <w:ind w:firstLine="0"/>
        <w:jc w:val="center"/>
      </w:pPr>
      <w:r>
        <w:rPr>
          <w:rStyle w:val="datepr"/>
        </w:rPr>
        <w:t>11 ноября 1997 г.</w:t>
      </w:r>
      <w:r>
        <w:rPr>
          <w:rStyle w:val="number"/>
        </w:rPr>
        <w:t xml:space="preserve"> № 71-З</w:t>
      </w:r>
    </w:p>
    <w:p w:rsidR="00AE62DB" w:rsidRDefault="00AE62DB">
      <w:pPr>
        <w:pStyle w:val="title"/>
      </w:pPr>
      <w:r>
        <w:t>О ратификации Протокола к Конвенции о правовой помощи и правовых отношениях по гражданским, семейным и уголовным делам от 22 января 1993 года</w:t>
      </w:r>
    </w:p>
    <w:p w:rsidR="00AE62DB" w:rsidRDefault="00AE62DB">
      <w:pPr>
        <w:pStyle w:val="prinodobren"/>
      </w:pPr>
      <w:proofErr w:type="gramStart"/>
      <w:r>
        <w:t>Принят</w:t>
      </w:r>
      <w:proofErr w:type="gramEnd"/>
      <w:r>
        <w:t xml:space="preserve"> Палатой представителей 9 октября 1997 года</w:t>
      </w:r>
      <w:r>
        <w:br/>
        <w:t>Одобрен Советом Республики 30 октября 1997 года</w:t>
      </w:r>
    </w:p>
    <w:p w:rsidR="00AE62DB" w:rsidRDefault="00AE62DB">
      <w:pPr>
        <w:pStyle w:val="changei"/>
      </w:pPr>
      <w:r>
        <w:t>Изменения и дополнения:</w:t>
      </w:r>
    </w:p>
    <w:p w:rsidR="00AE62DB" w:rsidRDefault="00AE62DB">
      <w:pPr>
        <w:pStyle w:val="changeadd"/>
      </w:pPr>
      <w:r>
        <w:t>Закон Республики Беларусь от 20 июня 2008 г. № 349-З (Национальный реестр правовых актов Республики Беларусь, 2008 г., № 157, 2/1446) &lt;</w:t>
      </w:r>
      <w:proofErr w:type="spellStart"/>
      <w:r>
        <w:t>H10800349</w:t>
      </w:r>
      <w:proofErr w:type="spellEnd"/>
      <w:r>
        <w:t>&gt;;</w:t>
      </w:r>
    </w:p>
    <w:p w:rsidR="00AE62DB" w:rsidRDefault="00AE62DB">
      <w:pPr>
        <w:pStyle w:val="changeadd"/>
      </w:pPr>
      <w:r>
        <w:t>Закон Республики Беларусь от 3 июля 2011 г. № 277-З (Национальный реестр правовых актов Республики Беларусь, 2011 г., № 77, 2/1829) &lt;</w:t>
      </w:r>
      <w:proofErr w:type="spellStart"/>
      <w:r>
        <w:t>H11100277</w:t>
      </w:r>
      <w:proofErr w:type="spellEnd"/>
      <w:r>
        <w:t>&gt;;</w:t>
      </w:r>
    </w:p>
    <w:p w:rsidR="00AE62DB" w:rsidRDefault="00AE62DB">
      <w:pPr>
        <w:pStyle w:val="changeadd"/>
      </w:pPr>
      <w:r>
        <w:t>Закон Республики Беларусь от 13 декабря 2011 г. № 325-З (Национальный реестр правовых актов Республики Беларусь, 2011 г., № 140, 2/1877) &lt;</w:t>
      </w:r>
      <w:proofErr w:type="spellStart"/>
      <w:r>
        <w:t>H11100325</w:t>
      </w:r>
      <w:proofErr w:type="spellEnd"/>
      <w:r>
        <w:t>&gt;;</w:t>
      </w:r>
    </w:p>
    <w:p w:rsidR="00AE62DB" w:rsidRDefault="00AE62DB">
      <w:pPr>
        <w:pStyle w:val="changeadd"/>
      </w:pPr>
      <w:r>
        <w:t>Закон Республики Беларусь от 18 июля 2016 г. № 401-З (Национальный правовой Интернет-портал Республики Беларусь, 21.07.2016, 2/2399) &lt;</w:t>
      </w:r>
      <w:proofErr w:type="spellStart"/>
      <w:r>
        <w:t>H11600401</w:t>
      </w:r>
      <w:proofErr w:type="spellEnd"/>
      <w:r>
        <w:t>&gt;;</w:t>
      </w:r>
    </w:p>
    <w:p w:rsidR="00AE62DB" w:rsidRDefault="00AE62DB">
      <w:pPr>
        <w:pStyle w:val="changeadd"/>
      </w:pPr>
      <w:r>
        <w:t>Закон Республики Беларусь от 10 ноября 2017 г. № 61-З (Национальный правовой Интернет-портал Республики Беларусь, 17.11.2017, 2/2499) &lt;</w:t>
      </w:r>
      <w:proofErr w:type="spellStart"/>
      <w:r>
        <w:t>H11700061</w:t>
      </w:r>
      <w:proofErr w:type="spellEnd"/>
      <w:r>
        <w:t>&gt;;</w:t>
      </w:r>
    </w:p>
    <w:p w:rsidR="00AE62DB" w:rsidRDefault="00AE62DB">
      <w:pPr>
        <w:pStyle w:val="changeadd"/>
      </w:pPr>
      <w:r>
        <w:t>Закон Республики Беларусь от 18 июня 2019 г. № 191-З (Национальный правовой Интернет-портал Республики Беларусь, 25.06.2019, 2/2629) &lt;</w:t>
      </w:r>
      <w:proofErr w:type="spellStart"/>
      <w:r>
        <w:t>H11900191</w:t>
      </w:r>
      <w:proofErr w:type="spellEnd"/>
      <w:r>
        <w:t>&gt;</w:t>
      </w:r>
    </w:p>
    <w:p w:rsidR="00AE62DB" w:rsidRDefault="00AE62DB">
      <w:pPr>
        <w:pStyle w:val="point"/>
      </w:pPr>
      <w:r>
        <w:t> </w:t>
      </w:r>
    </w:p>
    <w:p w:rsidR="00AE62DB" w:rsidRDefault="00AE62DB">
      <w:pPr>
        <w:pStyle w:val="point"/>
      </w:pPr>
      <w:r>
        <w:t xml:space="preserve">1. Ратифицировать Протокол к Конвенции о правовой помощи и правовых отношениях по гражданским, семейным и уголовным делам от 22 января 1993 года, подписанный в </w:t>
      </w:r>
      <w:proofErr w:type="gramStart"/>
      <w:r>
        <w:t>г</w:t>
      </w:r>
      <w:proofErr w:type="gramEnd"/>
      <w:r>
        <w:t>. Москве 28 марта 1997 года.</w:t>
      </w:r>
    </w:p>
    <w:p w:rsidR="00AE62DB" w:rsidRDefault="00AE62DB">
      <w:pPr>
        <w:pStyle w:val="point"/>
      </w:pPr>
      <w:r>
        <w:t>2. </w:t>
      </w:r>
      <w:proofErr w:type="gramStart"/>
      <w:r>
        <w:t>В целях реализации положений пункта 2 Протокола определить Верховный Суд Республики Беларусь, центральный аппарат Следственного комитета, управления Следственного комитета по Брестской, Витебской, Гомельской, Гродненской, Минской, Могилевской областям и городу Минску, Министерство внутренних дел, Министерство юстиции, главные управления юстиции Брестского, Витебского, Гомельского, Гродненского, Минского, Могилевского областных исполнительных комитетов и Минского городского исполнительного комитета, органы, регистрирующие акты гражданского состояния, Комитет государственной безопасности</w:t>
      </w:r>
      <w:proofErr w:type="gramEnd"/>
      <w:r>
        <w:t>, Генеральную прокуратуру, прокуратуры Брестской, Витебской, Гомельской, Гродненской, Минской, Могилевской областей, прокуратуру города Минска, а также Департамент финансовых расследований Комитета государственного контроля уполномоченными органами по осуществлению непосредственных сношений с центральными, территориальными и другими органами государств – участников настоящего Протокола.</w:t>
      </w:r>
    </w:p>
    <w:p w:rsidR="00AE62DB" w:rsidRDefault="00AE62DB">
      <w:pPr>
        <w:pStyle w:val="newncpi"/>
      </w:pPr>
      <w:r>
        <w:t> </w:t>
      </w:r>
    </w:p>
    <w:p w:rsidR="00AE62DB" w:rsidRDefault="00AE62DB">
      <w:pPr>
        <w:pStyle w:val="newncpi"/>
      </w:pPr>
      <w:r>
        <w:t> </w:t>
      </w:r>
    </w:p>
    <w:tbl>
      <w:tblPr>
        <w:tblStyle w:val="tablencpi"/>
        <w:tblW w:w="5000" w:type="pct"/>
        <w:tblLook w:val="04A0"/>
      </w:tblPr>
      <w:tblGrid>
        <w:gridCol w:w="4684"/>
        <w:gridCol w:w="4685"/>
      </w:tblGrid>
      <w:tr w:rsidR="00AE62DB">
        <w:tc>
          <w:tcPr>
            <w:tcW w:w="2500" w:type="pct"/>
            <w:tcMar>
              <w:top w:w="0" w:type="dxa"/>
              <w:left w:w="6" w:type="dxa"/>
              <w:bottom w:w="0" w:type="dxa"/>
              <w:right w:w="6" w:type="dxa"/>
            </w:tcMar>
            <w:vAlign w:val="bottom"/>
            <w:hideMark/>
          </w:tcPr>
          <w:p w:rsidR="00AE62DB" w:rsidRDefault="00AE62DB">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AE62DB" w:rsidRDefault="00AE62DB">
            <w:pPr>
              <w:pStyle w:val="newncpi0"/>
              <w:jc w:val="right"/>
            </w:pPr>
            <w:r>
              <w:rPr>
                <w:rStyle w:val="pers"/>
              </w:rPr>
              <w:t>А.Лукашенко</w:t>
            </w:r>
          </w:p>
        </w:tc>
      </w:tr>
    </w:tbl>
    <w:p w:rsidR="00AE62DB" w:rsidRDefault="00AE62DB">
      <w:pPr>
        <w:pStyle w:val="nonumheader"/>
      </w:pPr>
      <w:r>
        <w:lastRenderedPageBreak/>
        <w:t xml:space="preserve">ПРОТОКОЛ </w:t>
      </w:r>
      <w:r>
        <w:br/>
        <w:t>к Конвенции о правовой помощи и правовых отношениях по гражданским, семейным и уголовным делам от 22 января 1993 года</w:t>
      </w:r>
    </w:p>
    <w:p w:rsidR="00AE62DB" w:rsidRDefault="00AE62DB">
      <w:pPr>
        <w:pStyle w:val="newncpi"/>
      </w:pPr>
      <w:r>
        <w:t>Государства – участники Конвенции о правовой помощи и правовых отношениях по гражданским, семейным и уголовным делам от 22 января 1993 года</w:t>
      </w:r>
    </w:p>
    <w:p w:rsidR="00AE62DB" w:rsidRDefault="00AE62DB">
      <w:pPr>
        <w:pStyle w:val="newncpi"/>
      </w:pPr>
      <w:r>
        <w:t>договорились внести в указанную Конвенцию следующие изменения и дополнения:</w:t>
      </w:r>
    </w:p>
    <w:p w:rsidR="00AE62DB" w:rsidRDefault="00AE62DB">
      <w:pPr>
        <w:pStyle w:val="point"/>
      </w:pPr>
      <w:r>
        <w:t>1. Пункт 2 статьи 1 после слова «прокуратуру» дополнить через запятую словами «органы внутренних дел» (далее – по тексту).</w:t>
      </w:r>
    </w:p>
    <w:p w:rsidR="00AE62DB" w:rsidRDefault="00AE62DB">
      <w:pPr>
        <w:pStyle w:val="point"/>
      </w:pPr>
      <w:r>
        <w:t>2. Статьи 5 и 6 изложить в следующей редакции:</w:t>
      </w:r>
    </w:p>
    <w:p w:rsidR="00AE62DB" w:rsidRDefault="00AE62DB">
      <w:pPr>
        <w:pStyle w:val="article"/>
      </w:pPr>
      <w:r>
        <w:rPr>
          <w:rStyle w:val="rednoun"/>
        </w:rPr>
        <w:t>«</w:t>
      </w:r>
      <w:r>
        <w:t>Статья 5. Порядок сношений</w:t>
      </w:r>
    </w:p>
    <w:p w:rsidR="00AE62DB" w:rsidRDefault="00AE62DB">
      <w:pPr>
        <w:pStyle w:val="newncpi"/>
      </w:pPr>
      <w:r>
        <w:t>При выполнении настоящей Конвенции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депозитария.</w:t>
      </w:r>
    </w:p>
    <w:p w:rsidR="00AE62DB" w:rsidRDefault="00AE62DB">
      <w:pPr>
        <w:pStyle w:val="article"/>
      </w:pPr>
      <w:r>
        <w:t>Статья 6. Объем правовой помощи</w:t>
      </w:r>
    </w:p>
    <w:p w:rsidR="00AE62DB" w:rsidRDefault="00AE62DB">
      <w:pPr>
        <w:pStyle w:val="newncpi"/>
      </w:pPr>
      <w:proofErr w:type="gramStart"/>
      <w: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составления и пересылки документов, проведения осмотров, обысков, изъятия, передачи вещественных доказательств, проведения экспертизы, допроса сторон, третьих лиц, подозреваемых, обвиняемых, потерпевших, свидетелей, экспертов, розыска лиц, осуществления уголовного преследования, выдачи лиц для привлечения их к уголовной ответственности или приведения приговора в</w:t>
      </w:r>
      <w:proofErr w:type="gramEnd"/>
      <w:r>
        <w:t xml:space="preserve"> исполнение, признания и исполнения судебных решений по гражданским делам, приговоров в части гражданского иска, исполнительных надписей, а также путем вручения документов</w:t>
      </w:r>
      <w:r>
        <w:rPr>
          <w:rStyle w:val="rednoun"/>
        </w:rPr>
        <w:t>»</w:t>
      </w:r>
      <w:r>
        <w:t>.</w:t>
      </w:r>
    </w:p>
    <w:p w:rsidR="00AE62DB" w:rsidRDefault="00AE62DB">
      <w:pPr>
        <w:pStyle w:val="point"/>
      </w:pPr>
      <w:r>
        <w:t>3. В подпункте «г» пункта 1 статьи 7:</w:t>
      </w:r>
    </w:p>
    <w:p w:rsidR="00AE62DB" w:rsidRDefault="00AE62DB">
      <w:pPr>
        <w:pStyle w:val="newncpi"/>
      </w:pPr>
      <w:r>
        <w:t>после слова «подозреваемых» дополнить словом «обвиняемых»,</w:t>
      </w:r>
    </w:p>
    <w:p w:rsidR="00AE62DB" w:rsidRDefault="00AE62DB">
      <w:pPr>
        <w:pStyle w:val="newncpi"/>
      </w:pPr>
      <w:r>
        <w:t>слова «их наименование и местонахождение» заменить словами «их наименование, юридический адрес и/или местонахождение».</w:t>
      </w:r>
    </w:p>
    <w:p w:rsidR="00AE62DB" w:rsidRDefault="00AE62DB">
      <w:pPr>
        <w:pStyle w:val="point"/>
      </w:pPr>
      <w:r>
        <w:t>4. Пункт 4 статьи 9 Конвенции изложить в следующей редакции:</w:t>
      </w:r>
    </w:p>
    <w:p w:rsidR="00AE62DB" w:rsidRDefault="00AE62DB">
      <w:pPr>
        <w:pStyle w:val="point"/>
      </w:pPr>
      <w:r>
        <w:rPr>
          <w:rStyle w:val="rednoun"/>
        </w:rPr>
        <w:t>«</w:t>
      </w:r>
      <w: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t>дств пр</w:t>
      </w:r>
      <w:proofErr w:type="gramEnd"/>
      <w:r>
        <w:t>инуждения в случае неявки</w:t>
      </w:r>
      <w:r>
        <w:rPr>
          <w:rStyle w:val="rednoun"/>
        </w:rPr>
        <w:t>»</w:t>
      </w:r>
      <w:r>
        <w:t>.</w:t>
      </w:r>
    </w:p>
    <w:p w:rsidR="00AE62DB" w:rsidRDefault="00AE62DB">
      <w:pPr>
        <w:pStyle w:val="point"/>
      </w:pPr>
      <w:r>
        <w:t>5. Статью 14 Конвенции изложить в следующей редакции:</w:t>
      </w:r>
    </w:p>
    <w:p w:rsidR="00AE62DB" w:rsidRDefault="00AE62DB">
      <w:pPr>
        <w:pStyle w:val="article"/>
      </w:pPr>
      <w:r>
        <w:rPr>
          <w:rStyle w:val="rednoun"/>
        </w:rPr>
        <w:t>«</w:t>
      </w:r>
      <w:r>
        <w:t>Статья 14. Пересылка документов о гражданском состоянии и других документах</w:t>
      </w:r>
    </w:p>
    <w:p w:rsidR="00AE62DB" w:rsidRDefault="00AE62DB">
      <w:pPr>
        <w:pStyle w:val="point"/>
      </w:pPr>
      <w:r>
        <w:t>1. 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w:t>
      </w:r>
    </w:p>
    <w:p w:rsidR="00AE62DB" w:rsidRDefault="00AE62DB">
      <w:pPr>
        <w:pStyle w:val="point"/>
      </w:pPr>
      <w:r>
        <w:t xml:space="preserve">2. Договаривающиеся Стороны обязуются пересылать друг другу по просьбе без перевода и бесплатно документы об образовании, трудовом стаже и другие документы, </w:t>
      </w:r>
      <w:r>
        <w:lastRenderedPageBreak/>
        <w:t>касающиеся личных или имущественных прав и интересов граждан запрашиваемой Договаривающейся Стороны и иных лиц, проживающих на ее территории</w:t>
      </w:r>
      <w:r>
        <w:rPr>
          <w:rStyle w:val="rednoun"/>
        </w:rPr>
        <w:t>»</w:t>
      </w:r>
      <w:r>
        <w:t>.</w:t>
      </w:r>
    </w:p>
    <w:p w:rsidR="00AE62DB" w:rsidRDefault="00AE62DB">
      <w:pPr>
        <w:pStyle w:val="point"/>
      </w:pPr>
      <w:r>
        <w:t>6. Статью 17 дополнить предложением следующего содержания:</w:t>
      </w:r>
    </w:p>
    <w:p w:rsidR="00AE62DB" w:rsidRDefault="00AE62DB">
      <w:pPr>
        <w:pStyle w:val="newncpi"/>
      </w:pPr>
      <w:r>
        <w:t>«В случае исполнения документов на государственных языках Договаривающихся Сторон к ним прилагаются заверенные переводы на русский язык».</w:t>
      </w:r>
    </w:p>
    <w:p w:rsidR="00AE62DB" w:rsidRDefault="00AE62DB">
      <w:pPr>
        <w:pStyle w:val="point"/>
      </w:pPr>
      <w:r>
        <w:t>7. Статью 19 изложить в следующей редакции:</w:t>
      </w:r>
    </w:p>
    <w:p w:rsidR="00AE62DB" w:rsidRDefault="00AE62DB">
      <w:pPr>
        <w:pStyle w:val="article"/>
      </w:pPr>
      <w:r>
        <w:rPr>
          <w:rStyle w:val="rednoun"/>
        </w:rPr>
        <w:t>«</w:t>
      </w:r>
      <w:r>
        <w:t>Статья 19. Отказ в оказании правовой помощи</w:t>
      </w:r>
    </w:p>
    <w:p w:rsidR="00AE62DB" w:rsidRDefault="00AE62DB">
      <w:pPr>
        <w:pStyle w:val="newncpi"/>
      </w:pPr>
      <w:r>
        <w:t xml:space="preserve">В просьбе об оказании правовой помощи может быть отказано полностью или частично, если оказание такой помощи может нанести ущерб суверенитету или </w:t>
      </w:r>
      <w:proofErr w:type="gramStart"/>
      <w:r>
        <w:t>безопасности</w:t>
      </w:r>
      <w:proofErr w:type="gramEnd"/>
      <w:r>
        <w:t xml:space="preserve">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r>
        <w:rPr>
          <w:rStyle w:val="rednoun"/>
        </w:rPr>
        <w:t>»</w:t>
      </w:r>
      <w:r>
        <w:t>.</w:t>
      </w:r>
    </w:p>
    <w:p w:rsidR="00AE62DB" w:rsidRDefault="00AE62DB">
      <w:pPr>
        <w:pStyle w:val="point"/>
      </w:pPr>
      <w:r>
        <w:t>8. Дополнить Конвенцию статьей 22</w:t>
      </w:r>
      <w:r>
        <w:rPr>
          <w:vertAlign w:val="superscript"/>
        </w:rPr>
        <w:t>1</w:t>
      </w:r>
      <w:r>
        <w:t xml:space="preserve"> следующего содержания:</w:t>
      </w:r>
    </w:p>
    <w:p w:rsidR="00AE62DB" w:rsidRDefault="00AE62DB">
      <w:pPr>
        <w:pStyle w:val="article"/>
      </w:pPr>
      <w:r>
        <w:rPr>
          <w:rStyle w:val="rednoun"/>
        </w:rPr>
        <w:t>«</w:t>
      </w:r>
      <w:r>
        <w:t>Статья 22</w:t>
      </w:r>
      <w:r>
        <w:rPr>
          <w:vertAlign w:val="superscript"/>
        </w:rPr>
        <w:t>1</w:t>
      </w:r>
      <w:r>
        <w:t>. Просьба об участии прокурора в гражданском процессе</w:t>
      </w:r>
    </w:p>
    <w:p w:rsidR="00AE62DB" w:rsidRDefault="00AE62DB">
      <w:pPr>
        <w:pStyle w:val="newncpi"/>
      </w:pPr>
      <w:proofErr w:type="gramStart"/>
      <w:r>
        <w:t>Прокурор одной из Договаривающихся Сторон вправе обратиться к прокурору другой Договаривающейся Стороны с просьбой о возбуждении в суде дела о защите прав и законных интересов граждан запрашивающей Договаривающейся Стороны, о принятии участия в рассмотрении таких дел или принесении в суд вышестоящей инстанции кассационного или частного протеста, а также протеста в порядке надзора на судебные постановления по таким делам</w:t>
      </w:r>
      <w:r>
        <w:rPr>
          <w:rStyle w:val="rednoun"/>
        </w:rPr>
        <w:t>»</w:t>
      </w:r>
      <w:r>
        <w:t>.</w:t>
      </w:r>
      <w:proofErr w:type="gramEnd"/>
    </w:p>
    <w:p w:rsidR="00AE62DB" w:rsidRDefault="00AE62DB">
      <w:pPr>
        <w:pStyle w:val="point"/>
      </w:pPr>
      <w:r>
        <w:t>9. Статью 32 изложить в следующей редакции:</w:t>
      </w:r>
    </w:p>
    <w:p w:rsidR="00AE62DB" w:rsidRDefault="00AE62DB">
      <w:pPr>
        <w:pStyle w:val="article"/>
      </w:pPr>
      <w:r>
        <w:rPr>
          <w:rStyle w:val="rednoun"/>
        </w:rPr>
        <w:t>«</w:t>
      </w:r>
      <w:r>
        <w:t>Статья 32. Правоотношения родителей и детей</w:t>
      </w:r>
    </w:p>
    <w:p w:rsidR="00AE62DB" w:rsidRDefault="00AE62DB">
      <w:pPr>
        <w:pStyle w:val="point"/>
      </w:pPr>
      <w:r>
        <w:t>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w:t>
      </w:r>
    </w:p>
    <w:p w:rsidR="00AE62DB" w:rsidRDefault="00AE62DB">
      <w:pPr>
        <w:pStyle w:val="newncpi"/>
      </w:pPr>
      <w:r>
        <w:t>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w:t>
      </w:r>
    </w:p>
    <w:p w:rsidR="00AE62DB" w:rsidRDefault="00AE62DB">
      <w:pPr>
        <w:pStyle w:val="point"/>
      </w:pPr>
      <w:r>
        <w:t>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w:t>
      </w:r>
    </w:p>
    <w:p w:rsidR="00AE62DB" w:rsidRDefault="00AE62DB">
      <w:pPr>
        <w:pStyle w:val="point"/>
      </w:pPr>
      <w: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AE62DB" w:rsidRDefault="00AE62DB">
      <w:pPr>
        <w:pStyle w:val="point"/>
      </w:pPr>
      <w:r>
        <w:t>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w:t>
      </w:r>
    </w:p>
    <w:p w:rsidR="00AE62DB" w:rsidRDefault="00AE62DB">
      <w:pPr>
        <w:pStyle w:val="point"/>
      </w:pPr>
      <w: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r>
        <w:rPr>
          <w:rStyle w:val="rednoun"/>
        </w:rPr>
        <w:t>»</w:t>
      </w:r>
      <w:r>
        <w:t>.</w:t>
      </w:r>
    </w:p>
    <w:p w:rsidR="00AE62DB" w:rsidRDefault="00AE62DB">
      <w:pPr>
        <w:pStyle w:val="point"/>
      </w:pPr>
      <w:r>
        <w:t xml:space="preserve">10. Название раздела </w:t>
      </w:r>
      <w:proofErr w:type="spellStart"/>
      <w:r>
        <w:t>IV</w:t>
      </w:r>
      <w:proofErr w:type="spellEnd"/>
      <w:r>
        <w:t xml:space="preserve"> Конвенции изложить в следующей редакции:</w:t>
      </w:r>
    </w:p>
    <w:p w:rsidR="00AE62DB" w:rsidRDefault="00AE62DB">
      <w:pPr>
        <w:pStyle w:val="zagrazdel"/>
      </w:pPr>
      <w:r>
        <w:lastRenderedPageBreak/>
        <w:t xml:space="preserve">«РАЗДЕЛ </w:t>
      </w:r>
      <w:proofErr w:type="spellStart"/>
      <w:r>
        <w:t>IV</w:t>
      </w:r>
      <w:proofErr w:type="spellEnd"/>
      <w:r>
        <w:t>. ПРАВОВАЯ ПОМОЩЬ И ПРАВОВЫЕ ОТНОШЕНИЯ ПО УГОЛОВНЫМ ДЕЛАМ».</w:t>
      </w:r>
    </w:p>
    <w:p w:rsidR="00AE62DB" w:rsidRDefault="00AE62DB">
      <w:pPr>
        <w:pStyle w:val="point"/>
      </w:pPr>
      <w:r>
        <w:t xml:space="preserve">11. Название части </w:t>
      </w:r>
      <w:proofErr w:type="spellStart"/>
      <w:r>
        <w:t>III</w:t>
      </w:r>
      <w:proofErr w:type="spellEnd"/>
      <w:r>
        <w:t xml:space="preserve"> раздела </w:t>
      </w:r>
      <w:proofErr w:type="spellStart"/>
      <w:r>
        <w:t>IV</w:t>
      </w:r>
      <w:proofErr w:type="spellEnd"/>
      <w:r>
        <w:t xml:space="preserve"> Конвенции изложить в следующей редакции:</w:t>
      </w:r>
    </w:p>
    <w:p w:rsidR="00AE62DB" w:rsidRDefault="00AE62DB">
      <w:pPr>
        <w:pStyle w:val="part"/>
      </w:pPr>
      <w:r>
        <w:t xml:space="preserve">«Часть </w:t>
      </w:r>
      <w:proofErr w:type="spellStart"/>
      <w:r>
        <w:t>III</w:t>
      </w:r>
      <w:proofErr w:type="spellEnd"/>
      <w:r>
        <w:t>. специальные положения о правовой помощи и правовых отношениях по уголовным делам».</w:t>
      </w:r>
    </w:p>
    <w:p w:rsidR="00AE62DB" w:rsidRDefault="00AE62DB">
      <w:pPr>
        <w:pStyle w:val="point"/>
      </w:pPr>
      <w:r>
        <w:t>12. Пункт 1 статьи 58 изложить в следующей редакции:</w:t>
      </w:r>
    </w:p>
    <w:p w:rsidR="00AE62DB" w:rsidRDefault="00AE62DB">
      <w:pPr>
        <w:pStyle w:val="point"/>
      </w:pPr>
      <w:r>
        <w:rPr>
          <w:rStyle w:val="rednoun"/>
        </w:rPr>
        <w:t>«</w:t>
      </w:r>
      <w:r>
        <w:t>1. Требование о выдаче должно содержать следующие сведения:</w:t>
      </w:r>
    </w:p>
    <w:p w:rsidR="00AE62DB" w:rsidRDefault="00AE62DB">
      <w:pPr>
        <w:pStyle w:val="newncpi"/>
      </w:pPr>
      <w:r>
        <w:t>а) наименование запрашивающего и запрашиваемого учреждений;</w:t>
      </w:r>
    </w:p>
    <w:p w:rsidR="00AE62DB" w:rsidRDefault="00AE62DB">
      <w:pPr>
        <w:pStyle w:val="newncpi"/>
      </w:pPr>
      <w:r>
        <w:t>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w:t>
      </w:r>
    </w:p>
    <w:p w:rsidR="00AE62DB" w:rsidRDefault="00AE62DB">
      <w:pPr>
        <w:pStyle w:val="newncpi"/>
      </w:pPr>
      <w:r>
        <w:t>в) фамилию, имя, отчество лица, которое подлежит выдаче, его год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w:t>
      </w:r>
    </w:p>
    <w:p w:rsidR="00AE62DB" w:rsidRDefault="00AE62DB">
      <w:pPr>
        <w:pStyle w:val="newncpi"/>
      </w:pPr>
      <w:r>
        <w:t>г) данные о размере ущерба, причиненного преступлением</w:t>
      </w:r>
      <w:r>
        <w:rPr>
          <w:rStyle w:val="rednoun"/>
        </w:rPr>
        <w:t>»</w:t>
      </w:r>
      <w:r>
        <w:t>.</w:t>
      </w:r>
    </w:p>
    <w:p w:rsidR="00AE62DB" w:rsidRDefault="00AE62DB">
      <w:pPr>
        <w:pStyle w:val="point"/>
      </w:pPr>
      <w:r>
        <w:t>13. Статью 60 изложить в следующей редакции:</w:t>
      </w:r>
    </w:p>
    <w:p w:rsidR="00AE62DB" w:rsidRDefault="00AE62DB">
      <w:pPr>
        <w:pStyle w:val="article"/>
      </w:pPr>
      <w:r>
        <w:rPr>
          <w:rStyle w:val="rednoun"/>
        </w:rPr>
        <w:t>«</w:t>
      </w:r>
      <w:r>
        <w:t>Статья 60. Розыск и взятие под стражу для выдачи</w:t>
      </w:r>
    </w:p>
    <w:p w:rsidR="00AE62DB" w:rsidRDefault="00AE62DB">
      <w:pPr>
        <w:pStyle w:val="newncpi"/>
      </w:pPr>
      <w:r>
        <w:t>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w:t>
      </w:r>
      <w:r>
        <w:rPr>
          <w:rStyle w:val="rednoun"/>
        </w:rPr>
        <w:t>»</w:t>
      </w:r>
      <w:r>
        <w:t>.</w:t>
      </w:r>
    </w:p>
    <w:p w:rsidR="00AE62DB" w:rsidRDefault="00AE62DB">
      <w:pPr>
        <w:pStyle w:val="point"/>
      </w:pPr>
      <w:r>
        <w:t>14. Дополнить Конвенцию статьями 61</w:t>
      </w:r>
      <w:r>
        <w:rPr>
          <w:vertAlign w:val="superscript"/>
        </w:rPr>
        <w:t>1</w:t>
      </w:r>
      <w:r>
        <w:t xml:space="preserve"> и 61</w:t>
      </w:r>
      <w:r>
        <w:rPr>
          <w:vertAlign w:val="superscript"/>
        </w:rPr>
        <w:t>2</w:t>
      </w:r>
      <w:r>
        <w:t xml:space="preserve"> следующего содержания:</w:t>
      </w:r>
    </w:p>
    <w:p w:rsidR="00AE62DB" w:rsidRDefault="00AE62DB">
      <w:pPr>
        <w:pStyle w:val="article"/>
      </w:pPr>
      <w:r>
        <w:rPr>
          <w:rStyle w:val="rednoun"/>
        </w:rPr>
        <w:t>«</w:t>
      </w:r>
      <w:r>
        <w:t>Статья 61</w:t>
      </w:r>
      <w:r>
        <w:rPr>
          <w:vertAlign w:val="superscript"/>
        </w:rPr>
        <w:t>1</w:t>
      </w:r>
      <w:r>
        <w:t>. Розыск лица до получения требования о выдаче</w:t>
      </w:r>
    </w:p>
    <w:p w:rsidR="00AE62DB" w:rsidRDefault="00AE62DB">
      <w:pPr>
        <w:pStyle w:val="point"/>
      </w:pPr>
      <w:r>
        <w:t>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w:t>
      </w:r>
    </w:p>
    <w:p w:rsidR="00AE62DB" w:rsidRDefault="00AE62DB">
      <w:pPr>
        <w:pStyle w:val="point"/>
      </w:pPr>
      <w:r>
        <w:t>2. 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требование о выдаче этого лица будет представлено.</w:t>
      </w:r>
    </w:p>
    <w:p w:rsidR="00AE62DB" w:rsidRDefault="00AE62DB">
      <w:pPr>
        <w:pStyle w:val="point"/>
      </w:pPr>
      <w:r>
        <w:t xml:space="preserve">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w:t>
      </w:r>
      <w:proofErr w:type="spellStart"/>
      <w:r>
        <w:t>неотбытой</w:t>
      </w:r>
      <w:proofErr w:type="spellEnd"/>
      <w:r>
        <w:t xml:space="preserve"> части наказания, а также фотография и отпечатки пальцев рук (если таковые имеются).</w:t>
      </w:r>
    </w:p>
    <w:p w:rsidR="00AE62DB" w:rsidRDefault="00AE62DB">
      <w:pPr>
        <w:pStyle w:val="point"/>
      </w:pPr>
      <w:r>
        <w:t>4. О взятии под стражу разыскиваемого лица или других результатах розыска немедленно информируется запрашивающая Договаривающаяся Сторона.</w:t>
      </w:r>
    </w:p>
    <w:p w:rsidR="00AE62DB" w:rsidRDefault="00AE62DB">
      <w:pPr>
        <w:pStyle w:val="article"/>
      </w:pPr>
      <w:r>
        <w:t>Статья 61</w:t>
      </w:r>
      <w:r>
        <w:rPr>
          <w:vertAlign w:val="superscript"/>
        </w:rPr>
        <w:t>2</w:t>
      </w:r>
      <w:r>
        <w:t>. Исчисление срока содержания под стражей</w:t>
      </w:r>
    </w:p>
    <w:p w:rsidR="00AE62DB" w:rsidRDefault="00AE62DB">
      <w:pPr>
        <w:pStyle w:val="newncpi"/>
      </w:pPr>
      <w:r>
        <w:t>Время содержания под стражей лица, взятого под стражу в соответствии с положениями статей 60, 61, 61</w:t>
      </w:r>
      <w:r>
        <w:rPr>
          <w:vertAlign w:val="superscript"/>
        </w:rPr>
        <w:t>1</w:t>
      </w:r>
      <w:r>
        <w:t xml:space="preserve"> настоящей Конвенции,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w:t>
      </w:r>
      <w:r>
        <w:rPr>
          <w:rStyle w:val="rednoun"/>
        </w:rPr>
        <w:t>»</w:t>
      </w:r>
      <w:r>
        <w:t>.</w:t>
      </w:r>
    </w:p>
    <w:p w:rsidR="00AE62DB" w:rsidRDefault="00AE62DB">
      <w:pPr>
        <w:pStyle w:val="point"/>
      </w:pPr>
      <w:r>
        <w:t>15. Статью 62 изложить в следующей редакции:</w:t>
      </w:r>
    </w:p>
    <w:p w:rsidR="00AE62DB" w:rsidRDefault="00AE62DB">
      <w:pPr>
        <w:pStyle w:val="article"/>
      </w:pPr>
      <w:r>
        <w:rPr>
          <w:rStyle w:val="rednoun"/>
        </w:rPr>
        <w:t>«</w:t>
      </w:r>
      <w:r>
        <w:t>Статья 62. Освобождение лица, задержанного или взятого под стражу</w:t>
      </w:r>
    </w:p>
    <w:p w:rsidR="00AE62DB" w:rsidRDefault="00AE62DB">
      <w:pPr>
        <w:pStyle w:val="point"/>
      </w:pPr>
      <w:r>
        <w:lastRenderedPageBreak/>
        <w:t>1. Лицо, взятое под стражу согласно пункту 1 статьи 61 и статье 61</w:t>
      </w:r>
      <w:r>
        <w:rPr>
          <w:vertAlign w:val="superscript"/>
        </w:rPr>
        <w:t>1</w:t>
      </w:r>
      <w:r>
        <w:t xml:space="preserve">, должно быть освобождено, если поступит уведомление запрашивающей Договаривающейся Стороны о необходимости освобождения данного </w:t>
      </w:r>
      <w:proofErr w:type="gramStart"/>
      <w:r>
        <w:t>лица</w:t>
      </w:r>
      <w:proofErr w:type="gramEnd"/>
      <w:r>
        <w:t xml:space="preserve"> либо требование о выдаче со всеми приложенными к нему документами, предусмотренными статьей 58, не будет получено запрашиваемой Договаривающейся Стороной в течение сорока дней со дня взятия под стражу.</w:t>
      </w:r>
    </w:p>
    <w:p w:rsidR="00AE62DB" w:rsidRDefault="00AE62DB">
      <w:pPr>
        <w:pStyle w:val="point"/>
      </w:pPr>
      <w:r>
        <w:t>2. Лицо, задержанное согласно пункту 2 статьи 61, должно быть освобождено, если ходатайство о взятии его под стражу в соответствии с пунктом 1 статьи 61 не поступит в течение срока, предусмотренного законодательством для задержания</w:t>
      </w:r>
      <w:r>
        <w:rPr>
          <w:rStyle w:val="rednoun"/>
        </w:rPr>
        <w:t>»</w:t>
      </w:r>
      <w:r>
        <w:t>.</w:t>
      </w:r>
    </w:p>
    <w:p w:rsidR="00AE62DB" w:rsidRDefault="00AE62DB">
      <w:pPr>
        <w:pStyle w:val="point"/>
      </w:pPr>
      <w:r>
        <w:t>16. Дополнить Конвенцию статьей 67</w:t>
      </w:r>
      <w:r>
        <w:rPr>
          <w:vertAlign w:val="superscript"/>
        </w:rPr>
        <w:t>1</w:t>
      </w:r>
      <w:r>
        <w:t xml:space="preserve"> следующего содержания:</w:t>
      </w:r>
    </w:p>
    <w:p w:rsidR="00AE62DB" w:rsidRDefault="00AE62DB">
      <w:pPr>
        <w:pStyle w:val="article"/>
      </w:pPr>
      <w:r>
        <w:rPr>
          <w:rStyle w:val="rednoun"/>
        </w:rPr>
        <w:t>«</w:t>
      </w:r>
      <w:r>
        <w:t>Статья 67</w:t>
      </w:r>
      <w:r>
        <w:rPr>
          <w:vertAlign w:val="superscript"/>
        </w:rPr>
        <w:t>1</w:t>
      </w:r>
      <w:r>
        <w:t>. Повторное задержание или взятие под стражу</w:t>
      </w:r>
    </w:p>
    <w:p w:rsidR="00AE62DB" w:rsidRDefault="00AE62DB">
      <w:pPr>
        <w:pStyle w:val="newncpi"/>
      </w:pPr>
      <w:r>
        <w:t>Освобождение лица в соответствии с пунктом 2 статьи 59, пунктами 1 и 2 статьи 62 и статьей 67 не препятствует повторному его задержанию и взятию под стражу в целях выдачи требуемого лица в случае последующего получения требования о выдаче</w:t>
      </w:r>
      <w:r>
        <w:rPr>
          <w:rStyle w:val="rednoun"/>
        </w:rPr>
        <w:t>»</w:t>
      </w:r>
      <w:r>
        <w:t>.</w:t>
      </w:r>
    </w:p>
    <w:p w:rsidR="00AE62DB" w:rsidRDefault="00AE62DB">
      <w:pPr>
        <w:pStyle w:val="point"/>
      </w:pPr>
      <w:r>
        <w:t>17. Пункт 1 статьи 70 после слов «выданных другой Договаривающейся Стороне» дополнить словами «или переданных на время».</w:t>
      </w:r>
    </w:p>
    <w:p w:rsidR="00AE62DB" w:rsidRDefault="00AE62DB">
      <w:pPr>
        <w:pStyle w:val="point"/>
      </w:pPr>
      <w:r>
        <w:t>18. Статью 71 после слов «</w:t>
      </w:r>
      <w:proofErr w:type="gramStart"/>
      <w:r>
        <w:t>связанные</w:t>
      </w:r>
      <w:proofErr w:type="gramEnd"/>
      <w:r>
        <w:t xml:space="preserve"> с выдачей» дополнить словами «или передачей на время».</w:t>
      </w:r>
    </w:p>
    <w:p w:rsidR="00AE62DB" w:rsidRDefault="00AE62DB">
      <w:pPr>
        <w:pStyle w:val="point"/>
      </w:pPr>
      <w:r>
        <w:t>19. Дополнить Конвенцию статьей 76</w:t>
      </w:r>
      <w:r>
        <w:rPr>
          <w:vertAlign w:val="superscript"/>
        </w:rPr>
        <w:t>1</w:t>
      </w:r>
      <w:r>
        <w:t xml:space="preserve"> следующего содержания:</w:t>
      </w:r>
    </w:p>
    <w:p w:rsidR="00AE62DB" w:rsidRDefault="00AE62DB">
      <w:pPr>
        <w:pStyle w:val="article"/>
      </w:pPr>
      <w:r>
        <w:rPr>
          <w:rStyle w:val="rednoun"/>
        </w:rPr>
        <w:t>«</w:t>
      </w:r>
      <w:r>
        <w:t>Статья 76</w:t>
      </w:r>
      <w:r>
        <w:rPr>
          <w:vertAlign w:val="superscript"/>
        </w:rPr>
        <w:t>1</w:t>
      </w:r>
      <w:r>
        <w:t>. Признание приговоров</w:t>
      </w:r>
    </w:p>
    <w:p w:rsidR="00AE62DB" w:rsidRDefault="00AE62DB">
      <w:pPr>
        <w:pStyle w:val="newncpi"/>
      </w:pPr>
      <w:proofErr w:type="gramStart"/>
      <w:r>
        <w:t>При решении вопросов о признании лица особо опасным рецидивистом,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Союза ССР и входивших в его состав союзных республик, а также судами Договаривающихся Сторон</w:t>
      </w:r>
      <w:r>
        <w:rPr>
          <w:rStyle w:val="rednoun"/>
        </w:rPr>
        <w:t>»</w:t>
      </w:r>
      <w:r>
        <w:t>.</w:t>
      </w:r>
      <w:proofErr w:type="gramEnd"/>
    </w:p>
    <w:p w:rsidR="00AE62DB" w:rsidRDefault="00AE62DB">
      <w:pPr>
        <w:pStyle w:val="point"/>
      </w:pPr>
      <w:r>
        <w:t>20. Дополнить Конвенцию статьей 78</w:t>
      </w:r>
      <w:r>
        <w:rPr>
          <w:vertAlign w:val="superscript"/>
        </w:rPr>
        <w:t>1</w:t>
      </w:r>
      <w:r>
        <w:t xml:space="preserve"> следующего содержания:</w:t>
      </w:r>
    </w:p>
    <w:p w:rsidR="00AE62DB" w:rsidRDefault="00AE62DB">
      <w:pPr>
        <w:pStyle w:val="article"/>
      </w:pPr>
      <w:r>
        <w:rPr>
          <w:rStyle w:val="rednoun"/>
        </w:rPr>
        <w:t>«</w:t>
      </w:r>
      <w:r>
        <w:t>Статья 78</w:t>
      </w:r>
      <w:r>
        <w:rPr>
          <w:vertAlign w:val="superscript"/>
        </w:rPr>
        <w:t>1</w:t>
      </w:r>
      <w:r>
        <w:t>. Передача на время лица, находящегося под стражей или отбывающего наказание в виде лишения свободы</w:t>
      </w:r>
    </w:p>
    <w:p w:rsidR="00AE62DB" w:rsidRDefault="00AE62DB">
      <w:pPr>
        <w:pStyle w:val="point"/>
      </w:pPr>
      <w:r>
        <w:t>1. </w:t>
      </w:r>
      <w:proofErr w:type="gramStart"/>
      <w:r>
        <w:t>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(Прокурора) запрашиваемой Договаривающейся Стороны передано на время при условии</w:t>
      </w:r>
      <w:proofErr w:type="gramEnd"/>
      <w:r>
        <w:t xml:space="preserve"> его содержания под стражей и возвращения в установленный срок.</w:t>
      </w:r>
    </w:p>
    <w:p w:rsidR="00AE62DB" w:rsidRDefault="00AE62DB">
      <w:pPr>
        <w:pStyle w:val="point"/>
      </w:pPr>
      <w:r>
        <w:t>2. Просьба о передаче на время лица, указанного в пункте 1 настоящей статьи, составляется в соответствии с положениями статьи 7 и должна также содержать указание на время, в течение которого требуется присутствие этого лица в запрашивающей Договаривающейся Стороне.</w:t>
      </w:r>
    </w:p>
    <w:p w:rsidR="00AE62DB" w:rsidRDefault="00AE62DB">
      <w:pPr>
        <w:pStyle w:val="point"/>
      </w:pPr>
      <w:r>
        <w:t>3. Передача на время лица, указанного в пункте 1 настоящей статьи, не производится:</w:t>
      </w:r>
    </w:p>
    <w:p w:rsidR="00AE62DB" w:rsidRDefault="00AE62DB">
      <w:pPr>
        <w:pStyle w:val="newncpi"/>
      </w:pPr>
      <w:r>
        <w:t>а) если не получено его согласие на такую передачу;</w:t>
      </w:r>
    </w:p>
    <w:p w:rsidR="00AE62DB" w:rsidRDefault="00AE62DB">
      <w:pPr>
        <w:pStyle w:val="newncpi"/>
      </w:pPr>
      <w:r>
        <w:t>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w:t>
      </w:r>
    </w:p>
    <w:p w:rsidR="00AE62DB" w:rsidRDefault="00AE62DB">
      <w:pPr>
        <w:pStyle w:val="newncpi"/>
      </w:pPr>
      <w:r>
        <w:lastRenderedPageBreak/>
        <w:t>в) если такая передача может повлечь нарушение установленных сроков содержания этого лица под стражей или отбывания им наказания в виде лишения свободы.</w:t>
      </w:r>
    </w:p>
    <w:p w:rsidR="00AE62DB" w:rsidRDefault="00AE62DB">
      <w:pPr>
        <w:pStyle w:val="point"/>
      </w:pPr>
      <w:r>
        <w:t>4. На лицо, указанное в пункте 1 настоящей статьи, распространяются гарантии, предусмотренные пунктом 1 статьи 9</w:t>
      </w:r>
      <w:r>
        <w:rPr>
          <w:rStyle w:val="rednoun"/>
        </w:rPr>
        <w:t>»</w:t>
      </w:r>
      <w:r>
        <w:t>.</w:t>
      </w:r>
    </w:p>
    <w:p w:rsidR="00AE62DB" w:rsidRDefault="00AE62DB">
      <w:pPr>
        <w:pStyle w:val="point"/>
      </w:pPr>
      <w:r>
        <w:t>21. Статью 80 Конвенции изложить в следующей редакции:</w:t>
      </w:r>
    </w:p>
    <w:p w:rsidR="00AE62DB" w:rsidRDefault="00AE62DB">
      <w:pPr>
        <w:pStyle w:val="article"/>
      </w:pPr>
      <w:r>
        <w:rPr>
          <w:rStyle w:val="rednoun"/>
        </w:rPr>
        <w:t>«</w:t>
      </w:r>
      <w:r>
        <w:t>Статья 80. Особый порядок сношений</w:t>
      </w:r>
    </w:p>
    <w:p w:rsidR="00AE62DB" w:rsidRDefault="00AE62DB">
      <w:pPr>
        <w:pStyle w:val="newncpi"/>
      </w:pPr>
      <w:r>
        <w:t>Сношения по вопросам выдачи и уголовного преследования осуществляются генеральными прокурорами (прокурорами) Договаривающихся Сторон.</w:t>
      </w:r>
    </w:p>
    <w:p w:rsidR="00AE62DB" w:rsidRDefault="00AE62DB">
      <w:pPr>
        <w:pStyle w:val="newncpi"/>
      </w:pPr>
      <w:r>
        <w:t>Сношения по вопросам исполнения процессуальных и иных действий, требующих санкции прокурора (суда), осуществляются органами прокуратуры в порядке, установленном генеральными прокурорами (прокурорами) Договаривающихся Сторон</w:t>
      </w:r>
      <w:r>
        <w:rPr>
          <w:rStyle w:val="rednoun"/>
        </w:rPr>
        <w:t>»</w:t>
      </w:r>
      <w:r>
        <w:t>.</w:t>
      </w:r>
    </w:p>
    <w:p w:rsidR="00AE62DB" w:rsidRDefault="00AE62DB">
      <w:pPr>
        <w:pStyle w:val="newncpi"/>
      </w:pPr>
      <w:r>
        <w:t>Настоящий Протокол подлежит ратификации и вступит в силу в порядке, предусмотренном статьей 83 вышеуказанной Конвенции.</w:t>
      </w:r>
    </w:p>
    <w:p w:rsidR="00AE62DB" w:rsidRDefault="00AE62DB">
      <w:pPr>
        <w:pStyle w:val="newncpi"/>
        <w:spacing w:after="240"/>
      </w:pPr>
      <w:r>
        <w:t>К настоящему Протоколу после вступления его в силу могут присоединяться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в силу по истечении 30 дней со дня получения депозитарием последнего сообщения о согласии на такое присоединение.</w:t>
      </w:r>
    </w:p>
    <w:p w:rsidR="00AE62DB" w:rsidRDefault="00AE62DB">
      <w:pPr>
        <w:pStyle w:val="newncpi"/>
      </w:pPr>
      <w: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настоящий Протокол, его заверенную копию.</w:t>
      </w:r>
    </w:p>
    <w:p w:rsidR="00AE62DB" w:rsidRDefault="00AE62DB">
      <w:pPr>
        <w:pStyle w:val="newncpi"/>
      </w:pPr>
      <w:r>
        <w:t> </w:t>
      </w:r>
    </w:p>
    <w:tbl>
      <w:tblPr>
        <w:tblStyle w:val="tablencpi"/>
        <w:tblW w:w="5000" w:type="pct"/>
        <w:tblLook w:val="04A0"/>
      </w:tblPr>
      <w:tblGrid>
        <w:gridCol w:w="5048"/>
        <w:gridCol w:w="4321"/>
      </w:tblGrid>
      <w:tr w:rsidR="00AE62DB">
        <w:tc>
          <w:tcPr>
            <w:tcW w:w="2694" w:type="pct"/>
            <w:tcMar>
              <w:top w:w="0" w:type="dxa"/>
              <w:left w:w="6" w:type="dxa"/>
              <w:bottom w:w="0" w:type="dxa"/>
              <w:right w:w="6" w:type="dxa"/>
            </w:tcMar>
            <w:vAlign w:val="bottom"/>
            <w:hideMark/>
          </w:tcPr>
          <w:p w:rsidR="00AE62DB" w:rsidRDefault="00AE62DB">
            <w:pPr>
              <w:pStyle w:val="newncpi0"/>
            </w:pPr>
            <w:r>
              <w:rPr>
                <w:rStyle w:val="post"/>
              </w:rPr>
              <w:t>За Республику Беларусь</w:t>
            </w:r>
          </w:p>
        </w:tc>
        <w:tc>
          <w:tcPr>
            <w:tcW w:w="2306" w:type="pct"/>
            <w:tcMar>
              <w:top w:w="0" w:type="dxa"/>
              <w:left w:w="6" w:type="dxa"/>
              <w:bottom w:w="0" w:type="dxa"/>
              <w:right w:w="6" w:type="dxa"/>
            </w:tcMar>
            <w:vAlign w:val="bottom"/>
            <w:hideMark/>
          </w:tcPr>
          <w:p w:rsidR="00AE62DB" w:rsidRDefault="00AE62DB">
            <w:pPr>
              <w:pStyle w:val="newncpi0"/>
              <w:jc w:val="right"/>
            </w:pPr>
            <w:r>
              <w:rPr>
                <w:rStyle w:val="pers"/>
              </w:rPr>
              <w:t>А.Лукашенко</w:t>
            </w:r>
          </w:p>
        </w:tc>
      </w:tr>
    </w:tbl>
    <w:p w:rsidR="00AE62DB" w:rsidRDefault="00AE62DB">
      <w:pPr>
        <w:pStyle w:val="nonumheader"/>
      </w:pPr>
      <w:r>
        <w:t>Оговорки Украины</w:t>
      </w:r>
      <w:r>
        <w:br/>
        <w:t>к Протоколу к Конвенции о правовой помощи и правовых отношениях по гражданским, семейным и уголовным делам от 22 января 1993 года</w:t>
      </w:r>
    </w:p>
    <w:p w:rsidR="00AE62DB" w:rsidRDefault="00AE62DB">
      <w:pPr>
        <w:pStyle w:val="newncpi"/>
      </w:pPr>
      <w:r>
        <w:t>к п. 8 «Украина берет на себя обязательства по исполнению ст. 22</w:t>
      </w:r>
      <w:r>
        <w:rPr>
          <w:vertAlign w:val="superscript"/>
        </w:rPr>
        <w:t>1</w:t>
      </w:r>
      <w:r>
        <w:t xml:space="preserve"> только в рамках действующего национального законодательства»;</w:t>
      </w:r>
    </w:p>
    <w:p w:rsidR="00AE62DB" w:rsidRDefault="00AE62DB">
      <w:pPr>
        <w:pStyle w:val="newncpi"/>
      </w:pPr>
      <w:r>
        <w:t>к п. 19 «Украина не берет на себя обязательство признавать и учитывать приговоры, вынесенные судами Договаривающихся Сторон, при решении вопросов о признании лица особо опасным рецидивистом, об установлении факта совершения преступления повторно и нарушении обязательств, связанных с условным осуждением, отсрочкой исполнения приговора или условно-досрочным освобождением»;</w:t>
      </w:r>
    </w:p>
    <w:p w:rsidR="00AE62DB" w:rsidRDefault="00AE62DB">
      <w:pPr>
        <w:pStyle w:val="newncpi"/>
      </w:pPr>
      <w:r>
        <w:t>к п. 21 «Украина берет на себя обязательство осуществлять сношения по вопросам исполнения процессуальных и иных действий, указанных в части второй ст. 80 Конвенции, в порядке, предусмотренном частью первой ст. 80 Конвенции».</w:t>
      </w:r>
    </w:p>
    <w:p w:rsidR="00AE62DB" w:rsidRDefault="00AE62DB">
      <w:pPr>
        <w:pStyle w:val="newncpi"/>
      </w:pPr>
      <w:r>
        <w:t> </w:t>
      </w:r>
    </w:p>
    <w:tbl>
      <w:tblPr>
        <w:tblStyle w:val="tablencpi"/>
        <w:tblW w:w="5000" w:type="pct"/>
        <w:tblLook w:val="04A0"/>
      </w:tblPr>
      <w:tblGrid>
        <w:gridCol w:w="4686"/>
        <w:gridCol w:w="4683"/>
      </w:tblGrid>
      <w:tr w:rsidR="00AE62DB">
        <w:tc>
          <w:tcPr>
            <w:tcW w:w="2501" w:type="pct"/>
            <w:tcMar>
              <w:top w:w="0" w:type="dxa"/>
              <w:left w:w="6" w:type="dxa"/>
              <w:bottom w:w="0" w:type="dxa"/>
              <w:right w:w="6" w:type="dxa"/>
            </w:tcMar>
            <w:vAlign w:val="bottom"/>
            <w:hideMark/>
          </w:tcPr>
          <w:p w:rsidR="00AE62DB" w:rsidRDefault="00AE62DB">
            <w:pPr>
              <w:pStyle w:val="newncpi0"/>
            </w:pPr>
            <w:r>
              <w:rPr>
                <w:rStyle w:val="post"/>
              </w:rPr>
              <w:t>Президент Украины</w:t>
            </w:r>
          </w:p>
        </w:tc>
        <w:tc>
          <w:tcPr>
            <w:tcW w:w="2499" w:type="pct"/>
            <w:tcMar>
              <w:top w:w="0" w:type="dxa"/>
              <w:left w:w="6" w:type="dxa"/>
              <w:bottom w:w="0" w:type="dxa"/>
              <w:right w:w="6" w:type="dxa"/>
            </w:tcMar>
            <w:vAlign w:val="bottom"/>
            <w:hideMark/>
          </w:tcPr>
          <w:p w:rsidR="00AE62DB" w:rsidRDefault="00AE62DB">
            <w:pPr>
              <w:pStyle w:val="newncpi0"/>
              <w:jc w:val="right"/>
            </w:pPr>
            <w:r>
              <w:rPr>
                <w:rStyle w:val="pers"/>
              </w:rPr>
              <w:t>Л.Кучма</w:t>
            </w:r>
          </w:p>
        </w:tc>
      </w:tr>
    </w:tbl>
    <w:p w:rsidR="00AE62DB" w:rsidRDefault="00AE62DB">
      <w:pPr>
        <w:pStyle w:val="newncpi0"/>
      </w:pPr>
      <w:r>
        <w:t> </w:t>
      </w:r>
    </w:p>
    <w:p w:rsidR="00A02665" w:rsidRDefault="00A02665"/>
    <w:sectPr w:rsidR="00A02665" w:rsidSect="006A31EE">
      <w:pgSz w:w="11906" w:h="16838"/>
      <w:pgMar w:top="1134" w:right="1133" w:bottom="1134" w:left="141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AE62DB"/>
    <w:rsid w:val="001210CC"/>
    <w:rsid w:val="00A02665"/>
    <w:rsid w:val="00A228A2"/>
    <w:rsid w:val="00AE62DB"/>
    <w:rsid w:val="00C95D19"/>
    <w:rsid w:val="00E9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E62DB"/>
    <w:pPr>
      <w:spacing w:before="240" w:after="240" w:line="240" w:lineRule="auto"/>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AE62DB"/>
    <w:pPr>
      <w:spacing w:before="240" w:after="240" w:line="240" w:lineRule="auto"/>
      <w:ind w:right="2268" w:firstLine="0"/>
      <w:jc w:val="left"/>
    </w:pPr>
    <w:rPr>
      <w:rFonts w:ascii="Times New Roman" w:eastAsia="Times New Roman" w:hAnsi="Times New Roman" w:cs="Times New Roman"/>
      <w:b/>
      <w:bCs/>
      <w:sz w:val="28"/>
      <w:szCs w:val="28"/>
      <w:lang w:eastAsia="ru-RU"/>
    </w:rPr>
  </w:style>
  <w:style w:type="paragraph" w:customStyle="1" w:styleId="point">
    <w:name w:val="point"/>
    <w:basedOn w:val="a"/>
    <w:rsid w:val="00AE62DB"/>
    <w:pPr>
      <w:spacing w:line="240" w:lineRule="auto"/>
      <w:ind w:firstLine="567"/>
    </w:pPr>
    <w:rPr>
      <w:rFonts w:ascii="Times New Roman" w:eastAsiaTheme="minorEastAsia" w:hAnsi="Times New Roman" w:cs="Times New Roman"/>
      <w:sz w:val="24"/>
      <w:szCs w:val="24"/>
      <w:lang w:eastAsia="ru-RU"/>
    </w:rPr>
  </w:style>
  <w:style w:type="paragraph" w:customStyle="1" w:styleId="prinodobren">
    <w:name w:val="prinodobren"/>
    <w:basedOn w:val="a"/>
    <w:rsid w:val="00AE62DB"/>
    <w:pPr>
      <w:spacing w:before="240" w:after="240" w:line="240" w:lineRule="auto"/>
      <w:ind w:firstLine="0"/>
      <w:jc w:val="left"/>
    </w:pPr>
    <w:rPr>
      <w:rFonts w:ascii="Times New Roman" w:eastAsiaTheme="minorEastAsia" w:hAnsi="Times New Roman" w:cs="Times New Roman"/>
      <w:i/>
      <w:iCs/>
      <w:sz w:val="24"/>
      <w:szCs w:val="24"/>
      <w:lang w:eastAsia="ru-RU"/>
    </w:rPr>
  </w:style>
  <w:style w:type="paragraph" w:customStyle="1" w:styleId="nonumheader">
    <w:name w:val="nonumheader"/>
    <w:basedOn w:val="a"/>
    <w:rsid w:val="00AE62DB"/>
    <w:pPr>
      <w:spacing w:before="240" w:after="240" w:line="240" w:lineRule="auto"/>
      <w:ind w:firstLine="0"/>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AE62DB"/>
    <w:pPr>
      <w:spacing w:line="240" w:lineRule="auto"/>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AE62DB"/>
    <w:pPr>
      <w:spacing w:line="240" w:lineRule="auto"/>
      <w:ind w:left="1021" w:firstLine="0"/>
      <w:jc w:val="left"/>
    </w:pPr>
    <w:rPr>
      <w:rFonts w:ascii="Times New Roman" w:eastAsiaTheme="minorEastAsia" w:hAnsi="Times New Roman" w:cs="Times New Roman"/>
      <w:sz w:val="24"/>
      <w:szCs w:val="24"/>
      <w:lang w:eastAsia="ru-RU"/>
    </w:rPr>
  </w:style>
  <w:style w:type="paragraph" w:customStyle="1" w:styleId="newncpi">
    <w:name w:val="newncpi"/>
    <w:basedOn w:val="a"/>
    <w:rsid w:val="00AE62DB"/>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AE62DB"/>
    <w:pPr>
      <w:spacing w:line="240" w:lineRule="auto"/>
      <w:ind w:firstLine="0"/>
    </w:pPr>
    <w:rPr>
      <w:rFonts w:ascii="Times New Roman" w:eastAsiaTheme="minorEastAsia" w:hAnsi="Times New Roman" w:cs="Times New Roman"/>
      <w:sz w:val="24"/>
      <w:szCs w:val="24"/>
      <w:lang w:eastAsia="ru-RU"/>
    </w:rPr>
  </w:style>
  <w:style w:type="paragraph" w:customStyle="1" w:styleId="zagrazdel">
    <w:name w:val="zagrazdel"/>
    <w:basedOn w:val="a"/>
    <w:rsid w:val="00AE62DB"/>
    <w:pPr>
      <w:spacing w:before="240" w:after="240" w:line="240" w:lineRule="auto"/>
      <w:ind w:firstLine="0"/>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AE62DB"/>
    <w:rPr>
      <w:rFonts w:ascii="Times New Roman" w:hAnsi="Times New Roman" w:cs="Times New Roman" w:hint="default"/>
      <w:caps/>
    </w:rPr>
  </w:style>
  <w:style w:type="character" w:customStyle="1" w:styleId="datepr">
    <w:name w:val="datepr"/>
    <w:basedOn w:val="a0"/>
    <w:rsid w:val="00AE62DB"/>
    <w:rPr>
      <w:rFonts w:ascii="Times New Roman" w:hAnsi="Times New Roman" w:cs="Times New Roman" w:hint="default"/>
    </w:rPr>
  </w:style>
  <w:style w:type="character" w:customStyle="1" w:styleId="number">
    <w:name w:val="number"/>
    <w:basedOn w:val="a0"/>
    <w:rsid w:val="00AE62DB"/>
    <w:rPr>
      <w:rFonts w:ascii="Times New Roman" w:hAnsi="Times New Roman" w:cs="Times New Roman" w:hint="default"/>
    </w:rPr>
  </w:style>
  <w:style w:type="character" w:customStyle="1" w:styleId="rednoun">
    <w:name w:val="rednoun"/>
    <w:basedOn w:val="a0"/>
    <w:rsid w:val="00AE62DB"/>
  </w:style>
  <w:style w:type="character" w:customStyle="1" w:styleId="post">
    <w:name w:val="post"/>
    <w:basedOn w:val="a0"/>
    <w:rsid w:val="00AE62DB"/>
    <w:rPr>
      <w:rFonts w:ascii="Times New Roman" w:hAnsi="Times New Roman" w:cs="Times New Roman" w:hint="default"/>
      <w:b/>
      <w:bCs/>
      <w:sz w:val="22"/>
      <w:szCs w:val="22"/>
    </w:rPr>
  </w:style>
  <w:style w:type="character" w:customStyle="1" w:styleId="pers">
    <w:name w:val="pers"/>
    <w:basedOn w:val="a0"/>
    <w:rsid w:val="00AE62DB"/>
    <w:rPr>
      <w:rFonts w:ascii="Times New Roman" w:hAnsi="Times New Roman" w:cs="Times New Roman" w:hint="default"/>
      <w:b/>
      <w:bCs/>
      <w:sz w:val="22"/>
      <w:szCs w:val="22"/>
    </w:rPr>
  </w:style>
  <w:style w:type="table" w:customStyle="1" w:styleId="tablencpi">
    <w:name w:val="tablencpi"/>
    <w:basedOn w:val="a1"/>
    <w:rsid w:val="00AE62DB"/>
    <w:pPr>
      <w:spacing w:line="240" w:lineRule="auto"/>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part">
    <w:name w:val="part"/>
    <w:basedOn w:val="a"/>
    <w:rsid w:val="00AE62DB"/>
    <w:pPr>
      <w:spacing w:before="100" w:beforeAutospacing="1" w:after="100" w:afterAutospacing="1" w:line="240" w:lineRule="auto"/>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14486</Characters>
  <Application>Microsoft Office Word</Application>
  <DocSecurity>0</DocSecurity>
  <Lines>273</Lines>
  <Paragraphs>121</Paragraphs>
  <ScaleCrop>false</ScaleCrop>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Smolskaya</dc:creator>
  <cp:lastModifiedBy>Smolskaya</cp:lastModifiedBy>
  <cp:revision>1</cp:revision>
  <dcterms:created xsi:type="dcterms:W3CDTF">2023-04-07T11:43:00Z</dcterms:created>
  <dcterms:modified xsi:type="dcterms:W3CDTF">2023-04-07T11:46:00Z</dcterms:modified>
</cp:coreProperties>
</file>